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71517C">
      <w:pPr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71517C">
      <w:pPr>
        <w:jc w:val="center"/>
        <w:rPr>
          <w:b/>
          <w:lang w:val="es-MX"/>
        </w:rPr>
      </w:pP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71517C" w:rsidP="007151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Ejercicio:   2.019                                                    </w:t>
      </w:r>
      <w:r>
        <w:rPr>
          <w:b/>
          <w:lang w:val="es-MX"/>
        </w:rPr>
        <w:tab/>
      </w:r>
      <w:r>
        <w:rPr>
          <w:b/>
          <w:lang w:val="es-MX"/>
        </w:rPr>
        <w:tab/>
        <w:t xml:space="preserve">Trimestre: </w:t>
      </w:r>
      <w:r w:rsidR="003F41E1">
        <w:rPr>
          <w:b/>
          <w:lang w:val="es-MX"/>
        </w:rPr>
        <w:t>CUARTO</w:t>
      </w:r>
    </w:p>
    <w:p w:rsidR="0071517C" w:rsidRPr="00466B53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1A1E1F" w:rsidRDefault="0071517C" w:rsidP="0071517C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F41E1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1F277E">
        <w:t xml:space="preserve">considerablemente </w:t>
      </w:r>
      <w:r w:rsidR="0071517C">
        <w:t>inferior a la</w:t>
      </w:r>
      <w:r w:rsidR="000C6875">
        <w:t xml:space="preserve"> de la</w:t>
      </w:r>
      <w:r w:rsidR="0071517C">
        <w:t xml:space="preserve"> programación financiera, debido a que la recaudación percibida en concepto de Tasa de Justicia no </w:t>
      </w:r>
      <w:r w:rsidR="00BD01BF">
        <w:t>ha sido</w:t>
      </w:r>
      <w:r w:rsidR="0071517C">
        <w:t xml:space="preserve"> </w:t>
      </w:r>
      <w:r w:rsidR="00CC79E0">
        <w:t>incluida</w:t>
      </w:r>
      <w:r w:rsidR="00DF3A9A">
        <w:t xml:space="preserve"> por ser</w:t>
      </w:r>
      <w:r w:rsidR="0071517C">
        <w:t xml:space="preserve"> recauda</w:t>
      </w:r>
      <w:r w:rsidR="00DF3A9A">
        <w:t>da</w:t>
      </w:r>
      <w:r w:rsidR="0071517C">
        <w:t xml:space="preserve"> a través de ATM </w:t>
      </w:r>
      <w:r w:rsidR="000C6875">
        <w:t>en el</w:t>
      </w:r>
      <w:r w:rsidR="0071517C">
        <w:t xml:space="preserve"> CUC 906, por </w:t>
      </w:r>
      <w:r w:rsidR="00DF3A9A">
        <w:t>lo</w:t>
      </w:r>
      <w:r w:rsidR="00DB5294">
        <w:t xml:space="preserve"> </w:t>
      </w:r>
      <w:r w:rsidR="00DF3A9A">
        <w:t>cual</w:t>
      </w:r>
      <w:r w:rsidR="0071517C">
        <w:t xml:space="preserve"> tampoco se expone en el Anexo 3.</w:t>
      </w:r>
      <w:r>
        <w:t xml:space="preserve"> </w:t>
      </w:r>
    </w:p>
    <w:p w:rsidR="0071517C" w:rsidRDefault="003F41E1" w:rsidP="0071517C">
      <w:pPr>
        <w:tabs>
          <w:tab w:val="left" w:pos="4680"/>
        </w:tabs>
        <w:spacing w:line="360" w:lineRule="auto"/>
        <w:ind w:left="720"/>
        <w:jc w:val="both"/>
      </w:pPr>
      <w:r>
        <w:t>Cabe destacar que aunque no se exponga en este Anexo, en el segundo seme</w:t>
      </w:r>
      <w:r>
        <w:t>s</w:t>
      </w:r>
      <w:r>
        <w:t xml:space="preserve">tre del 2019 se detectó una </w:t>
      </w:r>
      <w:r w:rsidR="0069256A">
        <w:t xml:space="preserve">fuerte </w:t>
      </w:r>
      <w:r>
        <w:t>caída de la recaudación de la Tasa de Just</w:t>
      </w:r>
      <w:r>
        <w:t>i</w:t>
      </w:r>
      <w:r>
        <w:t>cia</w:t>
      </w:r>
      <w:r w:rsidR="0069256A">
        <w:t xml:space="preserve"> (Financiamiento 21)</w:t>
      </w:r>
      <w:r>
        <w:t>, lo cual nos obligó</w:t>
      </w:r>
      <w:r w:rsidR="0069256A">
        <w:t xml:space="preserve"> a tomar medidas tendientes a ad</w:t>
      </w:r>
      <w:r w:rsidR="0069256A">
        <w:t>e</w:t>
      </w:r>
      <w:r w:rsidR="0069256A">
        <w:t>cuar nuestra ejecución a los fines</w:t>
      </w:r>
      <w:r>
        <w:t xml:space="preserve"> de no superar el límite</w:t>
      </w:r>
      <w:r w:rsidR="0069256A">
        <w:t xml:space="preserve"> </w:t>
      </w:r>
      <w:r>
        <w:t>de lo recaudado</w:t>
      </w:r>
      <w:bookmarkStart w:id="0" w:name="_GoBack"/>
      <w:bookmarkEnd w:id="0"/>
      <w:r>
        <w:t xml:space="preserve">. </w:t>
      </w:r>
    </w:p>
    <w:p w:rsidR="00DB5294" w:rsidRDefault="00DB5294" w:rsidP="0071517C">
      <w:pPr>
        <w:tabs>
          <w:tab w:val="left" w:pos="4680"/>
        </w:tabs>
        <w:spacing w:line="360" w:lineRule="auto"/>
        <w:ind w:left="720"/>
        <w:jc w:val="both"/>
      </w:pPr>
    </w:p>
    <w:p w:rsidR="007A6D4A" w:rsidRDefault="007A6D4A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Pr="00DB5294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71517C" w:rsidRPr="00770ED5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  <w:r>
        <w:t>Las erogaciones corrientes han sido superiores en un</w:t>
      </w:r>
      <w:r w:rsidRPr="00B42E49">
        <w:t xml:space="preserve"> </w:t>
      </w:r>
      <w:r w:rsidR="00A8293C">
        <w:t>30</w:t>
      </w:r>
      <w:r w:rsidR="00DB5294">
        <w:t>,</w:t>
      </w:r>
      <w:r w:rsidR="00A8293C">
        <w:t>61</w:t>
      </w:r>
      <w:r>
        <w:t>% respecto al nivel program</w:t>
      </w:r>
      <w:r w:rsidR="00A669FC">
        <w:t>ado, producto principalmente de</w:t>
      </w:r>
      <w:r>
        <w:t xml:space="preserve"> los</w:t>
      </w:r>
      <w:r w:rsidR="00DB5294">
        <w:t xml:space="preserve"> aumentos paritarios</w:t>
      </w:r>
      <w:r w:rsidR="00A8293C">
        <w:t xml:space="preserve"> derivados de la activación de la cláusula gatillo</w:t>
      </w:r>
      <w:r w:rsidR="00DB5294">
        <w:t xml:space="preserve">, como también, </w:t>
      </w:r>
      <w:r>
        <w:t xml:space="preserve"> </w:t>
      </w:r>
      <w:r w:rsidR="00A669FC">
        <w:t>de</w:t>
      </w:r>
      <w:r>
        <w:t xml:space="preserve"> los ajustes por efecto inflacionario y de tipo de cambio de los servicios generales. </w:t>
      </w:r>
    </w:p>
    <w:p w:rsidR="00CB1191" w:rsidRDefault="00322A99" w:rsidP="00CB1191">
      <w:pPr>
        <w:tabs>
          <w:tab w:val="left" w:pos="4680"/>
        </w:tabs>
        <w:spacing w:line="360" w:lineRule="auto"/>
        <w:ind w:left="720"/>
        <w:jc w:val="both"/>
      </w:pPr>
      <w:r>
        <w:t>Por su parte,</w:t>
      </w:r>
      <w:r w:rsidR="0071517C">
        <w:t xml:space="preserve"> las erogaciones de capital </w:t>
      </w:r>
      <w:r w:rsidR="00A8293C">
        <w:t>se muestran un 27</w:t>
      </w:r>
      <w:r w:rsidR="00DB5294">
        <w:t>,</w:t>
      </w:r>
      <w:r w:rsidR="00A8293C">
        <w:t>49</w:t>
      </w:r>
      <w:r w:rsidR="00DB5294">
        <w:t>% por debajo</w:t>
      </w:r>
      <w:r w:rsidR="002358AF">
        <w:t xml:space="preserve"> a lo programado</w:t>
      </w:r>
      <w:r w:rsidR="00A8293C">
        <w:t>, principalmente debido a los ajustes por efecto inflacionario y de tipo de cambio en gastos de esta índole.</w:t>
      </w:r>
      <w:r w:rsidR="00CB1191">
        <w:t xml:space="preserve"> Y en parte corrigiendo el desfasaje en más que se manifestó en el primer trimestre.</w:t>
      </w: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2358AF" w:rsidRDefault="002358AF" w:rsidP="002358AF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2358AF">
      <w:pPr>
        <w:tabs>
          <w:tab w:val="left" w:pos="4680"/>
        </w:tabs>
        <w:spacing w:line="360" w:lineRule="auto"/>
        <w:ind w:left="720"/>
        <w:jc w:val="both"/>
      </w:pPr>
      <w:r>
        <w:t xml:space="preserve"> </w:t>
      </w: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71517C" w:rsidRDefault="0071517C" w:rsidP="0071517C">
      <w:pPr>
        <w:tabs>
          <w:tab w:val="left" w:pos="4680"/>
        </w:tabs>
        <w:spacing w:line="360" w:lineRule="auto"/>
        <w:ind w:left="720"/>
        <w:jc w:val="both"/>
      </w:pPr>
    </w:p>
    <w:p w:rsidR="00003797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71517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 </w:t>
      </w:r>
      <w:r w:rsidR="00BC59BD">
        <w:rPr>
          <w:rFonts w:ascii="Arial" w:hAnsi="Arial" w:cs="Arial"/>
          <w:b/>
          <w:bCs/>
          <w:sz w:val="16"/>
          <w:szCs w:val="16"/>
        </w:rPr>
        <w:t>Noviembre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de 2019</w:t>
      </w:r>
    </w:p>
    <w:sectPr w:rsidR="0071517C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BD" w:rsidRDefault="00BC59BD">
      <w:r>
        <w:separator/>
      </w:r>
    </w:p>
  </w:endnote>
  <w:endnote w:type="continuationSeparator" w:id="0">
    <w:p w:rsidR="00BC59BD" w:rsidRDefault="00BC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spacing w:before="140" w:line="100" w:lineRule="exact"/>
      <w:rPr>
        <w:sz w:val="10"/>
        <w:szCs w:val="10"/>
      </w:rPr>
    </w:pPr>
  </w:p>
  <w:p w:rsidR="00BC59BD" w:rsidRDefault="00BC59BD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BD" w:rsidRDefault="00BC59BD">
      <w:r>
        <w:separator/>
      </w:r>
    </w:p>
  </w:footnote>
  <w:footnote w:type="continuationSeparator" w:id="0">
    <w:p w:rsidR="00BC59BD" w:rsidRDefault="00BC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BC59BD" w:rsidRDefault="00BC59BD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BD" w:rsidRDefault="00BC59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86C76"/>
    <w:rsid w:val="00091DFF"/>
    <w:rsid w:val="000A454A"/>
    <w:rsid w:val="000C2961"/>
    <w:rsid w:val="000C6875"/>
    <w:rsid w:val="00131A13"/>
    <w:rsid w:val="001507E7"/>
    <w:rsid w:val="001868A2"/>
    <w:rsid w:val="00196548"/>
    <w:rsid w:val="001D0551"/>
    <w:rsid w:val="001F277E"/>
    <w:rsid w:val="0020726D"/>
    <w:rsid w:val="002206F7"/>
    <w:rsid w:val="002353FD"/>
    <w:rsid w:val="002358AF"/>
    <w:rsid w:val="00296DC3"/>
    <w:rsid w:val="002C3FD3"/>
    <w:rsid w:val="002E0CA7"/>
    <w:rsid w:val="00300281"/>
    <w:rsid w:val="00305B59"/>
    <w:rsid w:val="0031434F"/>
    <w:rsid w:val="00322A99"/>
    <w:rsid w:val="00362644"/>
    <w:rsid w:val="00371975"/>
    <w:rsid w:val="0038163B"/>
    <w:rsid w:val="003A7C1A"/>
    <w:rsid w:val="003C38F6"/>
    <w:rsid w:val="003E5211"/>
    <w:rsid w:val="003F41E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5042FB"/>
    <w:rsid w:val="00510214"/>
    <w:rsid w:val="005131C3"/>
    <w:rsid w:val="00513DC0"/>
    <w:rsid w:val="00550B19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1517C"/>
    <w:rsid w:val="007709CC"/>
    <w:rsid w:val="00777692"/>
    <w:rsid w:val="007A6D4A"/>
    <w:rsid w:val="007B44C1"/>
    <w:rsid w:val="007F62EE"/>
    <w:rsid w:val="00831167"/>
    <w:rsid w:val="00834843"/>
    <w:rsid w:val="00860428"/>
    <w:rsid w:val="008B0506"/>
    <w:rsid w:val="008F4E35"/>
    <w:rsid w:val="00912FDD"/>
    <w:rsid w:val="009141CC"/>
    <w:rsid w:val="0096416B"/>
    <w:rsid w:val="009905D2"/>
    <w:rsid w:val="009C16AF"/>
    <w:rsid w:val="009D2163"/>
    <w:rsid w:val="00A26398"/>
    <w:rsid w:val="00A669FC"/>
    <w:rsid w:val="00A75F92"/>
    <w:rsid w:val="00A8293C"/>
    <w:rsid w:val="00B47877"/>
    <w:rsid w:val="00B9047F"/>
    <w:rsid w:val="00BA13E2"/>
    <w:rsid w:val="00BC59BD"/>
    <w:rsid w:val="00BD01BF"/>
    <w:rsid w:val="00BD7950"/>
    <w:rsid w:val="00BE5037"/>
    <w:rsid w:val="00BF35ED"/>
    <w:rsid w:val="00C013AD"/>
    <w:rsid w:val="00C11AB9"/>
    <w:rsid w:val="00C12B39"/>
    <w:rsid w:val="00C40DCA"/>
    <w:rsid w:val="00C7188C"/>
    <w:rsid w:val="00CB1191"/>
    <w:rsid w:val="00CB3266"/>
    <w:rsid w:val="00CC79E0"/>
    <w:rsid w:val="00CE7C91"/>
    <w:rsid w:val="00D0073D"/>
    <w:rsid w:val="00D374DE"/>
    <w:rsid w:val="00D95EDE"/>
    <w:rsid w:val="00DB5294"/>
    <w:rsid w:val="00DC1A35"/>
    <w:rsid w:val="00DD02AB"/>
    <w:rsid w:val="00DF3A9A"/>
    <w:rsid w:val="00E04673"/>
    <w:rsid w:val="00E20020"/>
    <w:rsid w:val="00E27643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76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2019-04-05T15:06:00Z</cp:lastPrinted>
  <dcterms:created xsi:type="dcterms:W3CDTF">2020-02-12T15:50:00Z</dcterms:created>
  <dcterms:modified xsi:type="dcterms:W3CDTF">2020-02-12T15:57:00Z</dcterms:modified>
</cp:coreProperties>
</file>