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Default="007C1E20" w:rsidP="007C1E20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="00F22B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F75515">
        <w:rPr>
          <w:sz w:val="24"/>
          <w:szCs w:val="24"/>
        </w:rPr>
        <w:t>9</w:t>
      </w:r>
      <w:r>
        <w:rPr>
          <w:sz w:val="24"/>
          <w:szCs w:val="24"/>
        </w:rPr>
        <w:tab/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F75515">
        <w:rPr>
          <w:sz w:val="24"/>
          <w:szCs w:val="24"/>
        </w:rPr>
        <w:t>Primer</w:t>
      </w:r>
      <w:r>
        <w:rPr>
          <w:sz w:val="24"/>
          <w:szCs w:val="24"/>
        </w:rPr>
        <w:t xml:space="preserve"> Trimestre</w:t>
      </w:r>
    </w:p>
    <w:p w:rsidR="007C1E20" w:rsidRDefault="007C1E20" w:rsidP="007C1E20">
      <w:pPr>
        <w:rPr>
          <w:sz w:val="24"/>
          <w:szCs w:val="24"/>
        </w:rPr>
      </w:pPr>
    </w:p>
    <w:p w:rsidR="007C1E20" w:rsidRDefault="007C1E20" w:rsidP="007C1E2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Inc. c) Acuerdo 3949 del Honorable Tribunal de Cuentas.</w:t>
      </w:r>
      <w:bookmarkStart w:id="0" w:name="_GoBack"/>
      <w:bookmarkEnd w:id="0"/>
    </w:p>
    <w:p w:rsidR="00F75515" w:rsidRPr="002737F8" w:rsidRDefault="007C1E20" w:rsidP="00B71CC4">
      <w:pPr>
        <w:pStyle w:val="Prrafodelista"/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F75515">
        <w:rPr>
          <w:b/>
          <w:sz w:val="24"/>
          <w:szCs w:val="24"/>
        </w:rPr>
        <w:t>Gastos Corrientes</w:t>
      </w:r>
      <w:r w:rsidRPr="00F75515">
        <w:rPr>
          <w:sz w:val="24"/>
          <w:szCs w:val="24"/>
        </w:rPr>
        <w:t xml:space="preserve">: </w:t>
      </w:r>
      <w:r w:rsidR="00F75515" w:rsidRPr="002737F8">
        <w:rPr>
          <w:sz w:val="24"/>
          <w:szCs w:val="24"/>
        </w:rPr>
        <w:t xml:space="preserve">se ha ejecutado menos de lo programado debido a que </w:t>
      </w:r>
      <w:r w:rsidR="00F75515">
        <w:rPr>
          <w:sz w:val="24"/>
          <w:szCs w:val="24"/>
        </w:rPr>
        <w:t>los expedientes se han demorado en el Servicio Administrativo – Contaduría General de la Provincia.</w:t>
      </w:r>
    </w:p>
    <w:p w:rsidR="00F22B41" w:rsidRPr="00F75515" w:rsidRDefault="007C1E20" w:rsidP="007C1E20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F75515">
        <w:rPr>
          <w:b/>
          <w:sz w:val="24"/>
          <w:szCs w:val="24"/>
        </w:rPr>
        <w:t>Gastos de Capital</w:t>
      </w:r>
      <w:r w:rsidRPr="00F75515">
        <w:rPr>
          <w:sz w:val="24"/>
          <w:szCs w:val="24"/>
        </w:rPr>
        <w:t>:</w:t>
      </w:r>
      <w:r w:rsidR="00F75515">
        <w:rPr>
          <w:sz w:val="24"/>
          <w:szCs w:val="24"/>
        </w:rPr>
        <w:t xml:space="preserve"> se ejecutaron gastos de </w:t>
      </w:r>
      <w:r w:rsidR="006C16FF">
        <w:rPr>
          <w:sz w:val="24"/>
          <w:szCs w:val="24"/>
        </w:rPr>
        <w:t>capital que se habían programado para el segundo trimestre.</w:t>
      </w:r>
      <w:r w:rsidRPr="00F75515">
        <w:rPr>
          <w:sz w:val="24"/>
          <w:szCs w:val="24"/>
        </w:rPr>
        <w:t xml:space="preserve"> </w:t>
      </w:r>
    </w:p>
    <w:p w:rsidR="007C1E20" w:rsidRPr="00F22B41" w:rsidRDefault="007C1E20" w:rsidP="007C1E20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75515">
        <w:rPr>
          <w:b/>
          <w:sz w:val="24"/>
          <w:szCs w:val="24"/>
        </w:rPr>
        <w:t>Recursos Corrientes</w:t>
      </w:r>
      <w:r w:rsidRPr="00F75515">
        <w:rPr>
          <w:sz w:val="24"/>
          <w:szCs w:val="24"/>
        </w:rPr>
        <w:t xml:space="preserve">: se ha recaudado más de </w:t>
      </w:r>
      <w:r w:rsidR="00F22B41" w:rsidRPr="00F75515">
        <w:rPr>
          <w:sz w:val="24"/>
          <w:szCs w:val="24"/>
        </w:rPr>
        <w:t>lo</w:t>
      </w:r>
      <w:r w:rsidRPr="00F75515">
        <w:rPr>
          <w:sz w:val="24"/>
          <w:szCs w:val="24"/>
        </w:rPr>
        <w:t xml:space="preserve"> que se ha votado en el financiamiento 130 de la Dirección de Recursos Naturales y Renovables (C.JU.O. 1-23-04), considerando que es un recurso estacional, ya que la recaudación se nota afectada a principio y final del ejercicio. </w:t>
      </w:r>
    </w:p>
    <w:p w:rsidR="007C1E20" w:rsidRPr="003C4FAF" w:rsidRDefault="007C1E20" w:rsidP="007C1E20">
      <w:pPr>
        <w:pStyle w:val="Prrafodelista"/>
        <w:ind w:left="284"/>
        <w:jc w:val="both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Pr="003B47B2" w:rsidRDefault="007C1E20" w:rsidP="007C1E20">
      <w:pPr>
        <w:rPr>
          <w:u w:val="single"/>
        </w:rPr>
      </w:pPr>
    </w:p>
    <w:p w:rsidR="00401BB2" w:rsidRPr="007C1E20" w:rsidRDefault="00401BB2" w:rsidP="007C1E20"/>
    <w:sectPr w:rsidR="00401BB2" w:rsidRPr="007C1E20" w:rsidSect="00C469B4">
      <w:headerReference w:type="even" r:id="rId7"/>
      <w:headerReference w:type="default" r:id="rId8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3FD" w:rsidRDefault="007543FD" w:rsidP="00632FDA">
      <w:pPr>
        <w:spacing w:after="0" w:line="240" w:lineRule="auto"/>
      </w:pPr>
      <w:r>
        <w:separator/>
      </w:r>
    </w:p>
  </w:endnote>
  <w:endnote w:type="continuationSeparator" w:id="1">
    <w:p w:rsidR="007543FD" w:rsidRDefault="007543FD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3FD" w:rsidRDefault="007543FD" w:rsidP="00632FDA">
      <w:pPr>
        <w:spacing w:after="0" w:line="240" w:lineRule="auto"/>
      </w:pPr>
      <w:r>
        <w:separator/>
      </w:r>
    </w:p>
  </w:footnote>
  <w:footnote w:type="continuationSeparator" w:id="1">
    <w:p w:rsidR="007543FD" w:rsidRDefault="007543FD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391D70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391D70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5667A"/>
    <w:rsid w:val="0009328E"/>
    <w:rsid w:val="000F38E6"/>
    <w:rsid w:val="00150F01"/>
    <w:rsid w:val="001713E3"/>
    <w:rsid w:val="00223D5F"/>
    <w:rsid w:val="00251590"/>
    <w:rsid w:val="002737F8"/>
    <w:rsid w:val="002A334B"/>
    <w:rsid w:val="002B17BA"/>
    <w:rsid w:val="00310D95"/>
    <w:rsid w:val="003337E7"/>
    <w:rsid w:val="00344C32"/>
    <w:rsid w:val="003578B0"/>
    <w:rsid w:val="0038739D"/>
    <w:rsid w:val="00391D70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526136"/>
    <w:rsid w:val="00607171"/>
    <w:rsid w:val="00632FDA"/>
    <w:rsid w:val="00635D45"/>
    <w:rsid w:val="006525E6"/>
    <w:rsid w:val="006B798A"/>
    <w:rsid w:val="006C16FF"/>
    <w:rsid w:val="006E017D"/>
    <w:rsid w:val="007543FD"/>
    <w:rsid w:val="00775ADB"/>
    <w:rsid w:val="0078540F"/>
    <w:rsid w:val="0078657F"/>
    <w:rsid w:val="007B0A30"/>
    <w:rsid w:val="007C1E20"/>
    <w:rsid w:val="007D496A"/>
    <w:rsid w:val="008053D5"/>
    <w:rsid w:val="00835AFF"/>
    <w:rsid w:val="00866E0B"/>
    <w:rsid w:val="008A67E3"/>
    <w:rsid w:val="008C36D1"/>
    <w:rsid w:val="008C66EB"/>
    <w:rsid w:val="00974F1C"/>
    <w:rsid w:val="009C099C"/>
    <w:rsid w:val="00A12DEB"/>
    <w:rsid w:val="00A37AD2"/>
    <w:rsid w:val="00A44164"/>
    <w:rsid w:val="00A7479C"/>
    <w:rsid w:val="00AB7450"/>
    <w:rsid w:val="00AD1381"/>
    <w:rsid w:val="00AD5790"/>
    <w:rsid w:val="00B178A5"/>
    <w:rsid w:val="00B4266B"/>
    <w:rsid w:val="00B52CCE"/>
    <w:rsid w:val="00B71CC4"/>
    <w:rsid w:val="00B96547"/>
    <w:rsid w:val="00BA1ED5"/>
    <w:rsid w:val="00BC61EA"/>
    <w:rsid w:val="00C07B7A"/>
    <w:rsid w:val="00C469B4"/>
    <w:rsid w:val="00C5647E"/>
    <w:rsid w:val="00C84EAB"/>
    <w:rsid w:val="00C92B29"/>
    <w:rsid w:val="00CE2A01"/>
    <w:rsid w:val="00D03447"/>
    <w:rsid w:val="00D1321D"/>
    <w:rsid w:val="00D350EF"/>
    <w:rsid w:val="00DC56B7"/>
    <w:rsid w:val="00DC5DF0"/>
    <w:rsid w:val="00DC6EF1"/>
    <w:rsid w:val="00E00911"/>
    <w:rsid w:val="00E13394"/>
    <w:rsid w:val="00EA0C4C"/>
    <w:rsid w:val="00F05B2E"/>
    <w:rsid w:val="00F22B41"/>
    <w:rsid w:val="00F64D1E"/>
    <w:rsid w:val="00F72C68"/>
    <w:rsid w:val="00F75515"/>
    <w:rsid w:val="00F82666"/>
    <w:rsid w:val="00F9362E"/>
    <w:rsid w:val="00F96205"/>
    <w:rsid w:val="00FD44B5"/>
    <w:rsid w:val="00FF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888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9</cp:revision>
  <cp:lastPrinted>2019-05-13T17:14:00Z</cp:lastPrinted>
  <dcterms:created xsi:type="dcterms:W3CDTF">2018-08-14T16:39:00Z</dcterms:created>
  <dcterms:modified xsi:type="dcterms:W3CDTF">2019-05-14T11:35:00Z</dcterms:modified>
</cp:coreProperties>
</file>